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81" w:rsidRDefault="00A06781" w:rsidP="00A06781">
      <w:pPr>
        <w:rPr>
          <w:color w:val="FF0000"/>
        </w:rPr>
      </w:pPr>
      <w:r w:rsidRPr="001740B7">
        <w:rPr>
          <w:color w:val="000000" w:themeColor="text1"/>
        </w:rPr>
        <w:t>Závislost frekvence na Vgain2082</w:t>
      </w:r>
      <w:r>
        <w:rPr>
          <w:color w:val="FF0000"/>
        </w:rPr>
        <w:t xml:space="preserve"> červeně </w:t>
      </w:r>
      <w:proofErr w:type="spellStart"/>
      <w:r>
        <w:rPr>
          <w:color w:val="FF0000"/>
        </w:rPr>
        <w:t>simulovano</w:t>
      </w:r>
      <w:proofErr w:type="spellEnd"/>
      <w:r>
        <w:rPr>
          <w:color w:val="FF0000"/>
        </w:rPr>
        <w:t xml:space="preserve">, </w:t>
      </w:r>
      <w:r w:rsidRPr="001740B7">
        <w:rPr>
          <w:color w:val="548DD4" w:themeColor="text2" w:themeTint="99"/>
        </w:rPr>
        <w:t>modře změřeno</w:t>
      </w:r>
      <w:r>
        <w:rPr>
          <w:color w:val="FF0000"/>
        </w:rPr>
        <w:br/>
      </w:r>
      <w:r>
        <w:rPr>
          <w:noProof/>
          <w:color w:val="FF0000"/>
          <w:lang w:eastAsia="cs-CZ"/>
        </w:rPr>
        <w:drawing>
          <wp:inline distT="0" distB="0" distL="0" distR="0">
            <wp:extent cx="5486400" cy="3200400"/>
            <wp:effectExtent l="19050" t="0" r="19050" b="0"/>
            <wp:docPr id="1" name="Graf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rPr>
          <w:color w:val="FF0000"/>
        </w:rPr>
        <w:br/>
      </w:r>
    </w:p>
    <w:p w:rsidR="00217D73" w:rsidRDefault="00A06781"/>
    <w:sectPr w:rsidR="00217D73" w:rsidSect="00F246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06781"/>
    <w:rsid w:val="004128AE"/>
    <w:rsid w:val="004561C5"/>
    <w:rsid w:val="005D0F37"/>
    <w:rsid w:val="008F00BA"/>
    <w:rsid w:val="00963791"/>
    <w:rsid w:val="00970E7E"/>
    <w:rsid w:val="009E2C92"/>
    <w:rsid w:val="00A06781"/>
    <w:rsid w:val="00E339D3"/>
    <w:rsid w:val="00F2463F"/>
    <w:rsid w:val="00F6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0678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0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67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plotArea>
      <c:layout/>
      <c:scatterChart>
        <c:scatterStyle val="smoothMarker"/>
        <c:ser>
          <c:idx val="0"/>
          <c:order val="0"/>
          <c:tx>
            <c:strRef>
              <c:f>List1!$B$1</c:f>
              <c:strCache>
                <c:ptCount val="1"/>
                <c:pt idx="0">
                  <c:v>Mereno</c:v>
                </c:pt>
              </c:strCache>
            </c:strRef>
          </c:tx>
          <c:xVal>
            <c:numRef>
              <c:f>List1!$A$2:$A$15</c:f>
              <c:numCache>
                <c:formatCode>General</c:formatCode>
                <c:ptCount val="14"/>
                <c:pt idx="0">
                  <c:v>0.17800000000000007</c:v>
                </c:pt>
                <c:pt idx="1">
                  <c:v>0.2</c:v>
                </c:pt>
                <c:pt idx="2">
                  <c:v>0.4</c:v>
                </c:pt>
                <c:pt idx="3">
                  <c:v>0.60000000000000042</c:v>
                </c:pt>
                <c:pt idx="4">
                  <c:v>0.8</c:v>
                </c:pt>
                <c:pt idx="5">
                  <c:v>1</c:v>
                </c:pt>
                <c:pt idx="6">
                  <c:v>1.2</c:v>
                </c:pt>
                <c:pt idx="7">
                  <c:v>1.4</c:v>
                </c:pt>
                <c:pt idx="8">
                  <c:v>1.5999999999999992</c:v>
                </c:pt>
                <c:pt idx="9">
                  <c:v>1.7999999999999992</c:v>
                </c:pt>
                <c:pt idx="10">
                  <c:v>1.9999999999999998</c:v>
                </c:pt>
                <c:pt idx="11">
                  <c:v>2.1999999999999997</c:v>
                </c:pt>
              </c:numCache>
            </c:numRef>
          </c:xVal>
          <c:yVal>
            <c:numRef>
              <c:f>List1!$B$2:$B$15</c:f>
              <c:numCache>
                <c:formatCode>General</c:formatCode>
                <c:ptCount val="14"/>
                <c:pt idx="0">
                  <c:v>1.08</c:v>
                </c:pt>
                <c:pt idx="1">
                  <c:v>1.21</c:v>
                </c:pt>
                <c:pt idx="2">
                  <c:v>2</c:v>
                </c:pt>
                <c:pt idx="3">
                  <c:v>2.7</c:v>
                </c:pt>
                <c:pt idx="4">
                  <c:v>3.2800000000000002</c:v>
                </c:pt>
                <c:pt idx="5">
                  <c:v>3.7</c:v>
                </c:pt>
                <c:pt idx="6">
                  <c:v>4.0999999999999996</c:v>
                </c:pt>
                <c:pt idx="7">
                  <c:v>4.4700000000000024</c:v>
                </c:pt>
                <c:pt idx="8">
                  <c:v>4.4749999999999996</c:v>
                </c:pt>
                <c:pt idx="9">
                  <c:v>5</c:v>
                </c:pt>
                <c:pt idx="10">
                  <c:v>5.2</c:v>
                </c:pt>
                <c:pt idx="11">
                  <c:v>5.37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Simulace</c:v>
                </c:pt>
              </c:strCache>
            </c:strRef>
          </c:tx>
          <c:xVal>
            <c:numRef>
              <c:f>List1!$A$2:$A$15</c:f>
              <c:numCache>
                <c:formatCode>General</c:formatCode>
                <c:ptCount val="14"/>
                <c:pt idx="0">
                  <c:v>0.17800000000000007</c:v>
                </c:pt>
                <c:pt idx="1">
                  <c:v>0.2</c:v>
                </c:pt>
                <c:pt idx="2">
                  <c:v>0.4</c:v>
                </c:pt>
                <c:pt idx="3">
                  <c:v>0.60000000000000042</c:v>
                </c:pt>
                <c:pt idx="4">
                  <c:v>0.8</c:v>
                </c:pt>
                <c:pt idx="5">
                  <c:v>1</c:v>
                </c:pt>
                <c:pt idx="6">
                  <c:v>1.2</c:v>
                </c:pt>
                <c:pt idx="7">
                  <c:v>1.4</c:v>
                </c:pt>
                <c:pt idx="8">
                  <c:v>1.5999999999999992</c:v>
                </c:pt>
                <c:pt idx="9">
                  <c:v>1.7999999999999992</c:v>
                </c:pt>
                <c:pt idx="10">
                  <c:v>1.9999999999999998</c:v>
                </c:pt>
                <c:pt idx="11">
                  <c:v>2.1999999999999997</c:v>
                </c:pt>
              </c:numCache>
            </c:numRef>
          </c:xVal>
          <c:yVal>
            <c:numRef>
              <c:f>List1!$C$2:$C$15</c:f>
              <c:numCache>
                <c:formatCode>General</c:formatCode>
                <c:ptCount val="14"/>
                <c:pt idx="1">
                  <c:v>1.1499999999999992</c:v>
                </c:pt>
                <c:pt idx="2">
                  <c:v>2.09</c:v>
                </c:pt>
                <c:pt idx="3">
                  <c:v>2.8699999999999997</c:v>
                </c:pt>
                <c:pt idx="4">
                  <c:v>3.55</c:v>
                </c:pt>
                <c:pt idx="5">
                  <c:v>4.1399999999999997</c:v>
                </c:pt>
                <c:pt idx="6">
                  <c:v>4.6499999999999995</c:v>
                </c:pt>
                <c:pt idx="7">
                  <c:v>5.1199999999999974</c:v>
                </c:pt>
                <c:pt idx="8">
                  <c:v>5.51</c:v>
                </c:pt>
                <c:pt idx="9">
                  <c:v>5.89</c:v>
                </c:pt>
                <c:pt idx="10">
                  <c:v>6.22</c:v>
                </c:pt>
                <c:pt idx="11">
                  <c:v>6.53</c:v>
                </c:pt>
              </c:numCache>
            </c:numRef>
          </c:yVal>
          <c:smooth val="1"/>
        </c:ser>
        <c:axId val="101968128"/>
        <c:axId val="80896384"/>
      </c:scatterChart>
      <c:valAx>
        <c:axId val="101968128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Vgain2082</a:t>
                </a:r>
                <a:r>
                  <a:rPr lang="en-US" baseline="0"/>
                  <a:t> [V]</a:t>
                </a:r>
                <a:endParaRPr lang="cs-CZ"/>
              </a:p>
            </c:rich>
          </c:tx>
        </c:title>
        <c:numFmt formatCode="General" sourceLinked="1"/>
        <c:tickLblPos val="nextTo"/>
        <c:crossAx val="80896384"/>
        <c:crosses val="autoZero"/>
        <c:crossBetween val="midCat"/>
      </c:valAx>
      <c:valAx>
        <c:axId val="8089638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cs-CZ"/>
                  <a:t>f</a:t>
                </a:r>
                <a:r>
                  <a:rPr lang="cs-CZ" baseline="0"/>
                  <a:t> </a:t>
                </a:r>
                <a:r>
                  <a:rPr lang="en-US" baseline="0"/>
                  <a:t>[MHz]</a:t>
                </a:r>
                <a:endParaRPr lang="cs-CZ"/>
              </a:p>
            </c:rich>
          </c:tx>
        </c:title>
        <c:numFmt formatCode="General" sourceLinked="1"/>
        <c:tickLblPos val="nextTo"/>
        <c:crossAx val="101968128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Vladik</dc:creator>
  <cp:lastModifiedBy>Vladik</cp:lastModifiedBy>
  <cp:revision>1</cp:revision>
  <dcterms:created xsi:type="dcterms:W3CDTF">2016-04-13T08:52:00Z</dcterms:created>
  <dcterms:modified xsi:type="dcterms:W3CDTF">2016-04-13T08:53:00Z</dcterms:modified>
</cp:coreProperties>
</file>